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60" w:rsidRPr="00C81860" w:rsidRDefault="00C81860" w:rsidP="00C81860">
      <w:pPr>
        <w:spacing w:after="0" w:line="240" w:lineRule="auto"/>
        <w:outlineLvl w:val="1"/>
        <w:rPr>
          <w:rFonts w:ascii="Tahoma" w:eastAsia="Times New Roman" w:hAnsi="Tahoma" w:cs="Tahoma"/>
          <w:color w:val="3C5104"/>
          <w:kern w:val="36"/>
          <w:sz w:val="33"/>
          <w:szCs w:val="33"/>
        </w:rPr>
      </w:pPr>
      <w:r w:rsidRPr="00C81860">
        <w:rPr>
          <w:rFonts w:ascii="Tahoma" w:eastAsia="Times New Roman" w:hAnsi="Tahoma" w:cs="Tahoma"/>
          <w:color w:val="3C5104"/>
          <w:kern w:val="36"/>
          <w:sz w:val="33"/>
          <w:szCs w:val="33"/>
        </w:rPr>
        <w:t>Credit Protection Laws</w:t>
      </w:r>
    </w:p>
    <w:p w:rsidR="00C81860" w:rsidRPr="00C81860" w:rsidRDefault="00C81860" w:rsidP="00C81860">
      <w:pPr>
        <w:spacing w:before="100" w:beforeAutospacing="1" w:after="100" w:afterAutospacing="1" w:line="240" w:lineRule="auto"/>
        <w:rPr>
          <w:rFonts w:ascii="Arial" w:eastAsia="Times New Roman" w:hAnsi="Arial" w:cs="Arial"/>
          <w:color w:val="333333"/>
          <w:sz w:val="18"/>
          <w:szCs w:val="18"/>
        </w:rPr>
      </w:pPr>
      <w:r w:rsidRPr="00C81860">
        <w:rPr>
          <w:rFonts w:ascii="Arial" w:eastAsia="Times New Roman" w:hAnsi="Arial" w:cs="Arial"/>
          <w:color w:val="333333"/>
          <w:sz w:val="18"/>
          <w:szCs w:val="18"/>
        </w:rPr>
        <w:t>There are many Federal laws in place to protect your rights when you interact with your credit card company. Here are some of these important laws and protections you should know:</w:t>
      </w:r>
    </w:p>
    <w:p w:rsidR="00C81860" w:rsidRPr="00C81860" w:rsidRDefault="00C81860" w:rsidP="00C81860">
      <w:pPr>
        <w:numPr>
          <w:ilvl w:val="0"/>
          <w:numId w:val="1"/>
        </w:numPr>
        <w:spacing w:before="240" w:after="240" w:line="240" w:lineRule="auto"/>
        <w:ind w:left="0"/>
        <w:textAlignment w:val="center"/>
        <w:rPr>
          <w:rFonts w:ascii="Arial" w:eastAsia="Times New Roman" w:hAnsi="Arial" w:cs="Arial"/>
          <w:color w:val="333333"/>
          <w:sz w:val="18"/>
          <w:szCs w:val="18"/>
        </w:rPr>
      </w:pPr>
      <w:bookmarkStart w:id="0" w:name="cca"/>
      <w:bookmarkEnd w:id="0"/>
      <w:r w:rsidRPr="00C81860">
        <w:rPr>
          <w:rFonts w:ascii="Arial" w:eastAsia="Times New Roman" w:hAnsi="Arial" w:cs="Arial"/>
          <w:color w:val="333333"/>
          <w:sz w:val="18"/>
          <w:szCs w:val="18"/>
        </w:rPr>
        <w:t xml:space="preserve">The </w:t>
      </w:r>
      <w:r w:rsidRPr="00C81860">
        <w:rPr>
          <w:rFonts w:ascii="Arial" w:eastAsia="Times New Roman" w:hAnsi="Arial" w:cs="Arial"/>
          <w:b/>
          <w:bCs/>
          <w:color w:val="333333"/>
          <w:sz w:val="18"/>
        </w:rPr>
        <w:t>Credit CARD Act</w:t>
      </w:r>
      <w:r w:rsidRPr="00C81860">
        <w:rPr>
          <w:rFonts w:ascii="Arial" w:eastAsia="Times New Roman" w:hAnsi="Arial" w:cs="Arial"/>
          <w:color w:val="333333"/>
          <w:sz w:val="18"/>
          <w:szCs w:val="18"/>
        </w:rPr>
        <w:t xml:space="preserve"> (2009) provides many consumer credit protections. For example, your credit card company generally cannot increase the rate on your existing balance and must tell you forty-five days before increasing the rate for new transactions. The Act also places new limits on fees and rate increases and requires consistency in payment dates and times. See Truth in Lending Act.</w:t>
      </w:r>
    </w:p>
    <w:p w:rsidR="00C81860" w:rsidRPr="00C81860" w:rsidRDefault="00C81860" w:rsidP="00C81860">
      <w:pPr>
        <w:spacing w:before="100" w:beforeAutospacing="1" w:after="100" w:afterAutospacing="1" w:line="240" w:lineRule="auto"/>
        <w:textAlignment w:val="center"/>
        <w:rPr>
          <w:rFonts w:ascii="Arial" w:eastAsia="Times New Roman" w:hAnsi="Arial" w:cs="Arial"/>
          <w:color w:val="333333"/>
          <w:sz w:val="18"/>
          <w:szCs w:val="18"/>
        </w:rPr>
      </w:pPr>
      <w:r w:rsidRPr="00C81860">
        <w:rPr>
          <w:rFonts w:ascii="Arial" w:eastAsia="Times New Roman" w:hAnsi="Arial" w:cs="Arial"/>
          <w:color w:val="333333"/>
          <w:sz w:val="18"/>
          <w:szCs w:val="18"/>
        </w:rPr>
        <w:t>To learn more about your rights under the CARD Act, read the summaries of the Federal Reserve Board's new credit card rules, "</w:t>
      </w:r>
      <w:hyperlink r:id="rId5" w:history="1">
        <w:r w:rsidRPr="00C81860">
          <w:rPr>
            <w:rFonts w:ascii="Arial" w:eastAsia="Times New Roman" w:hAnsi="Arial" w:cs="Arial"/>
            <w:color w:val="527101"/>
            <w:sz w:val="18"/>
            <w:szCs w:val="18"/>
            <w:u w:val="single"/>
          </w:rPr>
          <w:t>What You Need to Know: New Credit Card Rules Effective Feb. 22</w:t>
        </w:r>
      </w:hyperlink>
      <w:r w:rsidRPr="00C81860">
        <w:rPr>
          <w:rFonts w:ascii="Arial" w:eastAsia="Times New Roman" w:hAnsi="Arial" w:cs="Arial"/>
          <w:color w:val="333333"/>
          <w:sz w:val="18"/>
          <w:szCs w:val="18"/>
        </w:rPr>
        <w:t>" and "</w:t>
      </w:r>
      <w:hyperlink r:id="rId6" w:history="1">
        <w:r w:rsidRPr="00C81860">
          <w:rPr>
            <w:rFonts w:ascii="Arial" w:eastAsia="Times New Roman" w:hAnsi="Arial" w:cs="Arial"/>
            <w:color w:val="527101"/>
            <w:sz w:val="18"/>
            <w:szCs w:val="18"/>
            <w:u w:val="single"/>
          </w:rPr>
          <w:t>What You Need to Know: New Credit Card Rules Effective Aug. 22</w:t>
        </w:r>
      </w:hyperlink>
      <w:r w:rsidRPr="00C81860">
        <w:rPr>
          <w:rFonts w:ascii="Arial" w:eastAsia="Times New Roman" w:hAnsi="Arial" w:cs="Arial"/>
          <w:color w:val="333333"/>
          <w:sz w:val="18"/>
          <w:szCs w:val="18"/>
        </w:rPr>
        <w:t>."</w:t>
      </w:r>
    </w:p>
    <w:p w:rsidR="00C81860" w:rsidRPr="00C81860" w:rsidRDefault="00C81860" w:rsidP="00C81860">
      <w:pPr>
        <w:numPr>
          <w:ilvl w:val="0"/>
          <w:numId w:val="1"/>
        </w:numPr>
        <w:spacing w:before="240" w:after="240" w:line="240" w:lineRule="auto"/>
        <w:ind w:left="0"/>
        <w:textAlignment w:val="center"/>
        <w:rPr>
          <w:rFonts w:ascii="Arial" w:eastAsia="Times New Roman" w:hAnsi="Arial" w:cs="Arial"/>
          <w:color w:val="333333"/>
          <w:sz w:val="18"/>
          <w:szCs w:val="18"/>
        </w:rPr>
      </w:pPr>
      <w:bookmarkStart w:id="1" w:name="ccpa"/>
      <w:bookmarkEnd w:id="1"/>
      <w:r w:rsidRPr="00C81860">
        <w:rPr>
          <w:rFonts w:ascii="Arial" w:eastAsia="Times New Roman" w:hAnsi="Arial" w:cs="Arial"/>
          <w:color w:val="333333"/>
          <w:sz w:val="18"/>
          <w:szCs w:val="18"/>
        </w:rPr>
        <w:t xml:space="preserve">The </w:t>
      </w:r>
      <w:r w:rsidRPr="00C81860">
        <w:rPr>
          <w:rFonts w:ascii="Arial" w:eastAsia="Times New Roman" w:hAnsi="Arial" w:cs="Arial"/>
          <w:b/>
          <w:bCs/>
          <w:color w:val="333333"/>
          <w:sz w:val="18"/>
        </w:rPr>
        <w:t>Consumer Credit Protection Act</w:t>
      </w:r>
      <w:r w:rsidRPr="00C81860">
        <w:rPr>
          <w:rFonts w:ascii="Arial" w:eastAsia="Times New Roman" w:hAnsi="Arial" w:cs="Arial"/>
          <w:color w:val="333333"/>
          <w:sz w:val="18"/>
          <w:szCs w:val="18"/>
        </w:rPr>
        <w:t xml:space="preserve"> (1969) is an umbrella consumer protection law that includes the Equal Credit Opportunity Act, the Fair Credit Billing Act, the Fair Credit Reporting Act, and the Truth in Lending Act.</w:t>
      </w:r>
    </w:p>
    <w:p w:rsidR="00C81860" w:rsidRPr="00C81860" w:rsidRDefault="00C81860" w:rsidP="00C81860">
      <w:pPr>
        <w:numPr>
          <w:ilvl w:val="0"/>
          <w:numId w:val="1"/>
        </w:numPr>
        <w:spacing w:before="240" w:after="240" w:line="240" w:lineRule="auto"/>
        <w:ind w:left="0"/>
        <w:textAlignment w:val="center"/>
        <w:rPr>
          <w:rFonts w:ascii="Arial" w:eastAsia="Times New Roman" w:hAnsi="Arial" w:cs="Arial"/>
          <w:color w:val="333333"/>
          <w:sz w:val="18"/>
          <w:szCs w:val="18"/>
        </w:rPr>
      </w:pPr>
      <w:bookmarkStart w:id="2" w:name="ecoa"/>
      <w:bookmarkEnd w:id="2"/>
      <w:r w:rsidRPr="00C81860">
        <w:rPr>
          <w:rFonts w:ascii="Arial" w:eastAsia="Times New Roman" w:hAnsi="Arial" w:cs="Arial"/>
          <w:color w:val="333333"/>
          <w:sz w:val="18"/>
          <w:szCs w:val="18"/>
        </w:rPr>
        <w:t xml:space="preserve">The </w:t>
      </w:r>
      <w:r w:rsidRPr="00C81860">
        <w:rPr>
          <w:rFonts w:ascii="Arial" w:eastAsia="Times New Roman" w:hAnsi="Arial" w:cs="Arial"/>
          <w:b/>
          <w:bCs/>
          <w:color w:val="333333"/>
          <w:sz w:val="18"/>
        </w:rPr>
        <w:t>Equal Credit Opportunity Act</w:t>
      </w:r>
      <w:r w:rsidRPr="00C81860">
        <w:rPr>
          <w:rFonts w:ascii="Arial" w:eastAsia="Times New Roman" w:hAnsi="Arial" w:cs="Arial"/>
          <w:color w:val="333333"/>
          <w:sz w:val="18"/>
          <w:szCs w:val="18"/>
        </w:rPr>
        <w:t xml:space="preserve"> (1974) prohibits discrimination in credit transactions on the basis of certain personal characteristics, such as race, color, religion, national origin, sex, marital status, age, because you receive public assistance, or because you've exercised your rights under the Consumer Credit Protection Act.</w:t>
      </w:r>
    </w:p>
    <w:p w:rsidR="00C81860" w:rsidRPr="00C81860" w:rsidRDefault="00C81860" w:rsidP="00C81860">
      <w:pPr>
        <w:numPr>
          <w:ilvl w:val="0"/>
          <w:numId w:val="1"/>
        </w:numPr>
        <w:spacing w:before="240" w:after="240" w:line="240" w:lineRule="auto"/>
        <w:ind w:left="0"/>
        <w:textAlignment w:val="center"/>
        <w:rPr>
          <w:rFonts w:ascii="Arial" w:eastAsia="Times New Roman" w:hAnsi="Arial" w:cs="Arial"/>
          <w:color w:val="333333"/>
          <w:sz w:val="18"/>
          <w:szCs w:val="18"/>
        </w:rPr>
      </w:pPr>
      <w:bookmarkStart w:id="3" w:name="fcba"/>
      <w:bookmarkEnd w:id="3"/>
      <w:r w:rsidRPr="00C81860">
        <w:rPr>
          <w:rFonts w:ascii="Arial" w:eastAsia="Times New Roman" w:hAnsi="Arial" w:cs="Arial"/>
          <w:color w:val="333333"/>
          <w:sz w:val="18"/>
          <w:szCs w:val="18"/>
        </w:rPr>
        <w:t xml:space="preserve">The </w:t>
      </w:r>
      <w:r w:rsidRPr="00C81860">
        <w:rPr>
          <w:rFonts w:ascii="Arial" w:eastAsia="Times New Roman" w:hAnsi="Arial" w:cs="Arial"/>
          <w:b/>
          <w:bCs/>
          <w:color w:val="333333"/>
          <w:sz w:val="18"/>
        </w:rPr>
        <w:t>Fair Credit Billing Act</w:t>
      </w:r>
      <w:r w:rsidRPr="00C81860">
        <w:rPr>
          <w:rFonts w:ascii="Arial" w:eastAsia="Times New Roman" w:hAnsi="Arial" w:cs="Arial"/>
          <w:color w:val="333333"/>
          <w:sz w:val="18"/>
          <w:szCs w:val="18"/>
        </w:rPr>
        <w:t xml:space="preserve"> (1974) requires that a credit card company promptly credits your payments and corrects mistakes on your bill without damage to your </w:t>
      </w:r>
      <w:hyperlink r:id="rId7" w:anchor="creditscore" w:history="1">
        <w:r w:rsidRPr="00C81860">
          <w:rPr>
            <w:rFonts w:ascii="Arial" w:eastAsia="Times New Roman" w:hAnsi="Arial" w:cs="Arial"/>
            <w:color w:val="527101"/>
            <w:sz w:val="18"/>
            <w:szCs w:val="18"/>
            <w:u w:val="single"/>
          </w:rPr>
          <w:t>credit score</w:t>
        </w:r>
      </w:hyperlink>
      <w:r w:rsidRPr="00C81860">
        <w:rPr>
          <w:rFonts w:ascii="Arial" w:eastAsia="Times New Roman" w:hAnsi="Arial" w:cs="Arial"/>
          <w:color w:val="333333"/>
          <w:sz w:val="18"/>
          <w:szCs w:val="18"/>
        </w:rPr>
        <w:t xml:space="preserve">. It also lets you dispute </w:t>
      </w:r>
      <w:hyperlink r:id="rId8" w:history="1">
        <w:r w:rsidRPr="00C81860">
          <w:rPr>
            <w:rFonts w:ascii="Arial" w:eastAsia="Times New Roman" w:hAnsi="Arial" w:cs="Arial"/>
            <w:color w:val="527101"/>
            <w:sz w:val="18"/>
            <w:szCs w:val="18"/>
            <w:u w:val="single"/>
          </w:rPr>
          <w:t>billing errors</w:t>
        </w:r>
      </w:hyperlink>
      <w:r w:rsidRPr="00C81860">
        <w:rPr>
          <w:rFonts w:ascii="Arial" w:eastAsia="Times New Roman" w:hAnsi="Arial" w:cs="Arial"/>
          <w:color w:val="333333"/>
          <w:sz w:val="18"/>
          <w:szCs w:val="18"/>
        </w:rPr>
        <w:t xml:space="preserve"> on your credit card and withhold payment for damaged goods. See Truth in Lending Act.</w:t>
      </w:r>
    </w:p>
    <w:p w:rsidR="00C81860" w:rsidRPr="00C81860" w:rsidRDefault="00C81860" w:rsidP="00C81860">
      <w:pPr>
        <w:numPr>
          <w:ilvl w:val="0"/>
          <w:numId w:val="1"/>
        </w:numPr>
        <w:spacing w:before="240" w:after="240" w:line="240" w:lineRule="auto"/>
        <w:ind w:left="0"/>
        <w:textAlignment w:val="center"/>
        <w:rPr>
          <w:rFonts w:ascii="Arial" w:eastAsia="Times New Roman" w:hAnsi="Arial" w:cs="Arial"/>
          <w:color w:val="333333"/>
          <w:sz w:val="18"/>
          <w:szCs w:val="18"/>
        </w:rPr>
      </w:pPr>
      <w:bookmarkStart w:id="4" w:name="fcccda"/>
      <w:bookmarkEnd w:id="4"/>
      <w:r w:rsidRPr="00C81860">
        <w:rPr>
          <w:rFonts w:ascii="Arial" w:eastAsia="Times New Roman" w:hAnsi="Arial" w:cs="Arial"/>
          <w:color w:val="333333"/>
          <w:sz w:val="18"/>
          <w:szCs w:val="18"/>
        </w:rPr>
        <w:t xml:space="preserve">The </w:t>
      </w:r>
      <w:r w:rsidRPr="00C81860">
        <w:rPr>
          <w:rFonts w:ascii="Arial" w:eastAsia="Times New Roman" w:hAnsi="Arial" w:cs="Arial"/>
          <w:b/>
          <w:bCs/>
          <w:color w:val="333333"/>
          <w:sz w:val="18"/>
        </w:rPr>
        <w:t>Fair Credit and Charge Card Disclosure Act</w:t>
      </w:r>
      <w:r w:rsidRPr="00C81860">
        <w:rPr>
          <w:rFonts w:ascii="Arial" w:eastAsia="Times New Roman" w:hAnsi="Arial" w:cs="Arial"/>
          <w:color w:val="333333"/>
          <w:sz w:val="18"/>
          <w:szCs w:val="18"/>
        </w:rPr>
        <w:t xml:space="preserve"> (1988) requires a lender offering you a </w:t>
      </w:r>
      <w:hyperlink r:id="rId9" w:anchor="creditcard" w:history="1">
        <w:r w:rsidRPr="00C81860">
          <w:rPr>
            <w:rFonts w:ascii="Arial" w:eastAsia="Times New Roman" w:hAnsi="Arial" w:cs="Arial"/>
            <w:color w:val="527101"/>
            <w:sz w:val="18"/>
            <w:szCs w:val="18"/>
            <w:u w:val="single"/>
          </w:rPr>
          <w:t>credit card</w:t>
        </w:r>
      </w:hyperlink>
      <w:r w:rsidRPr="00C81860">
        <w:rPr>
          <w:rFonts w:ascii="Arial" w:eastAsia="Times New Roman" w:hAnsi="Arial" w:cs="Arial"/>
          <w:color w:val="333333"/>
          <w:sz w:val="18"/>
          <w:szCs w:val="18"/>
        </w:rPr>
        <w:t xml:space="preserve"> to tell you about certain terms on the card, such as the </w:t>
      </w:r>
      <w:hyperlink r:id="rId10" w:anchor="apr" w:history="1">
        <w:r w:rsidRPr="00C81860">
          <w:rPr>
            <w:rFonts w:ascii="Arial" w:eastAsia="Times New Roman" w:hAnsi="Arial" w:cs="Arial"/>
            <w:color w:val="527101"/>
            <w:sz w:val="18"/>
            <w:szCs w:val="18"/>
            <w:u w:val="single"/>
          </w:rPr>
          <w:t>APR</w:t>
        </w:r>
      </w:hyperlink>
      <w:r w:rsidRPr="00C81860">
        <w:rPr>
          <w:rFonts w:ascii="Arial" w:eastAsia="Times New Roman" w:hAnsi="Arial" w:cs="Arial"/>
          <w:color w:val="333333"/>
          <w:sz w:val="18"/>
          <w:szCs w:val="18"/>
        </w:rPr>
        <w:t xml:space="preserve">, the amount of any </w:t>
      </w:r>
      <w:hyperlink r:id="rId11" w:anchor="annualfee" w:history="1">
        <w:r w:rsidRPr="00C81860">
          <w:rPr>
            <w:rFonts w:ascii="Arial" w:eastAsia="Times New Roman" w:hAnsi="Arial" w:cs="Arial"/>
            <w:color w:val="527101"/>
            <w:sz w:val="18"/>
            <w:szCs w:val="18"/>
            <w:u w:val="single"/>
          </w:rPr>
          <w:t>annual fee</w:t>
        </w:r>
      </w:hyperlink>
      <w:r w:rsidRPr="00C81860">
        <w:rPr>
          <w:rFonts w:ascii="Arial" w:eastAsia="Times New Roman" w:hAnsi="Arial" w:cs="Arial"/>
          <w:color w:val="333333"/>
          <w:sz w:val="18"/>
          <w:szCs w:val="18"/>
        </w:rPr>
        <w:t xml:space="preserve">, and whether you have an </w:t>
      </w:r>
      <w:hyperlink r:id="rId12" w:anchor="interestfreeperiod" w:history="1">
        <w:r w:rsidRPr="00C81860">
          <w:rPr>
            <w:rFonts w:ascii="Arial" w:eastAsia="Times New Roman" w:hAnsi="Arial" w:cs="Arial"/>
            <w:color w:val="527101"/>
            <w:sz w:val="18"/>
            <w:szCs w:val="18"/>
            <w:u w:val="single"/>
          </w:rPr>
          <w:t>interest-free period</w:t>
        </w:r>
      </w:hyperlink>
      <w:r w:rsidRPr="00C81860">
        <w:rPr>
          <w:rFonts w:ascii="Arial" w:eastAsia="Times New Roman" w:hAnsi="Arial" w:cs="Arial"/>
          <w:color w:val="333333"/>
          <w:sz w:val="18"/>
          <w:szCs w:val="18"/>
        </w:rPr>
        <w:t xml:space="preserve"> to pay your bill before any interest charges are added. See Truth in Lending Act.</w:t>
      </w:r>
    </w:p>
    <w:p w:rsidR="00C81860" w:rsidRPr="00C81860" w:rsidRDefault="00C81860" w:rsidP="00C81860">
      <w:pPr>
        <w:numPr>
          <w:ilvl w:val="0"/>
          <w:numId w:val="1"/>
        </w:numPr>
        <w:spacing w:before="240" w:after="240" w:line="240" w:lineRule="auto"/>
        <w:ind w:left="0"/>
        <w:textAlignment w:val="center"/>
        <w:rPr>
          <w:rFonts w:ascii="Arial" w:eastAsia="Times New Roman" w:hAnsi="Arial" w:cs="Arial"/>
          <w:color w:val="333333"/>
          <w:sz w:val="18"/>
          <w:szCs w:val="18"/>
        </w:rPr>
      </w:pPr>
      <w:bookmarkStart w:id="5" w:name="fcra"/>
      <w:bookmarkEnd w:id="5"/>
      <w:r w:rsidRPr="00C81860">
        <w:rPr>
          <w:rFonts w:ascii="Arial" w:eastAsia="Times New Roman" w:hAnsi="Arial" w:cs="Arial"/>
          <w:color w:val="333333"/>
          <w:sz w:val="18"/>
          <w:szCs w:val="18"/>
        </w:rPr>
        <w:t xml:space="preserve">The </w:t>
      </w:r>
      <w:r w:rsidRPr="00C81860">
        <w:rPr>
          <w:rFonts w:ascii="Arial" w:eastAsia="Times New Roman" w:hAnsi="Arial" w:cs="Arial"/>
          <w:b/>
          <w:bCs/>
          <w:color w:val="333333"/>
          <w:sz w:val="18"/>
        </w:rPr>
        <w:t>Fair Credit Reporting Act</w:t>
      </w:r>
      <w:r w:rsidRPr="00C81860">
        <w:rPr>
          <w:rFonts w:ascii="Arial" w:eastAsia="Times New Roman" w:hAnsi="Arial" w:cs="Arial"/>
          <w:color w:val="333333"/>
          <w:sz w:val="18"/>
          <w:szCs w:val="18"/>
        </w:rPr>
        <w:t xml:space="preserve"> (1970) protects you against inaccurate or misleading information in credit files maintained by </w:t>
      </w:r>
      <w:hyperlink r:id="rId13" w:anchor="creditreportagency" w:history="1">
        <w:r w:rsidRPr="00C81860">
          <w:rPr>
            <w:rFonts w:ascii="Arial" w:eastAsia="Times New Roman" w:hAnsi="Arial" w:cs="Arial"/>
            <w:color w:val="527101"/>
            <w:sz w:val="18"/>
            <w:szCs w:val="18"/>
            <w:u w:val="single"/>
          </w:rPr>
          <w:t>credit reporting agencies</w:t>
        </w:r>
      </w:hyperlink>
      <w:r w:rsidRPr="00C81860">
        <w:rPr>
          <w:rFonts w:ascii="Arial" w:eastAsia="Times New Roman" w:hAnsi="Arial" w:cs="Arial"/>
          <w:color w:val="333333"/>
          <w:sz w:val="18"/>
          <w:szCs w:val="18"/>
        </w:rPr>
        <w:t>. It requires that you must be told what's in your credit file and have the ability to correct any errors.</w:t>
      </w:r>
    </w:p>
    <w:p w:rsidR="00C81860" w:rsidRPr="00C81860" w:rsidRDefault="00C81860" w:rsidP="00C81860">
      <w:pPr>
        <w:numPr>
          <w:ilvl w:val="0"/>
          <w:numId w:val="1"/>
        </w:numPr>
        <w:spacing w:before="240" w:after="240" w:line="240" w:lineRule="auto"/>
        <w:ind w:left="0"/>
        <w:textAlignment w:val="center"/>
        <w:rPr>
          <w:rFonts w:ascii="Arial" w:eastAsia="Times New Roman" w:hAnsi="Arial" w:cs="Arial"/>
          <w:color w:val="333333"/>
          <w:sz w:val="18"/>
          <w:szCs w:val="18"/>
        </w:rPr>
      </w:pPr>
      <w:bookmarkStart w:id="6" w:name="fdcpa"/>
      <w:bookmarkEnd w:id="6"/>
      <w:r w:rsidRPr="00C81860">
        <w:rPr>
          <w:rFonts w:ascii="Arial" w:eastAsia="Times New Roman" w:hAnsi="Arial" w:cs="Arial"/>
          <w:color w:val="333333"/>
          <w:sz w:val="18"/>
          <w:szCs w:val="18"/>
        </w:rPr>
        <w:t xml:space="preserve">The </w:t>
      </w:r>
      <w:r w:rsidRPr="00C81860">
        <w:rPr>
          <w:rFonts w:ascii="Arial" w:eastAsia="Times New Roman" w:hAnsi="Arial" w:cs="Arial"/>
          <w:b/>
          <w:bCs/>
          <w:color w:val="333333"/>
          <w:sz w:val="18"/>
        </w:rPr>
        <w:t>Fair Debt Collection Practices Act</w:t>
      </w:r>
      <w:r w:rsidRPr="00C81860">
        <w:rPr>
          <w:rFonts w:ascii="Arial" w:eastAsia="Times New Roman" w:hAnsi="Arial" w:cs="Arial"/>
          <w:color w:val="333333"/>
          <w:sz w:val="18"/>
          <w:szCs w:val="18"/>
        </w:rPr>
        <w:t xml:space="preserve"> (1977) details the rules a debt collector must follow when trying to collect a debt from you. It prohibits collectors from engaging in abusive debt-collection practices, such as calling you outside of the hours of 8:00 a.m. to 9:00 p.m. local time or communicating with you at work after they have been advised that this is unacceptable or prohibited by the employer.</w:t>
      </w:r>
    </w:p>
    <w:p w:rsidR="00C81860" w:rsidRPr="00C81860" w:rsidRDefault="00C81860" w:rsidP="00C81860">
      <w:pPr>
        <w:numPr>
          <w:ilvl w:val="0"/>
          <w:numId w:val="1"/>
        </w:numPr>
        <w:spacing w:before="240" w:after="240" w:line="240" w:lineRule="auto"/>
        <w:ind w:left="0"/>
        <w:textAlignment w:val="center"/>
        <w:rPr>
          <w:rFonts w:ascii="Arial" w:eastAsia="Times New Roman" w:hAnsi="Arial" w:cs="Arial"/>
          <w:color w:val="333333"/>
          <w:sz w:val="18"/>
          <w:szCs w:val="18"/>
        </w:rPr>
      </w:pPr>
      <w:bookmarkStart w:id="7" w:name="tila"/>
      <w:bookmarkEnd w:id="7"/>
      <w:r w:rsidRPr="00C81860">
        <w:rPr>
          <w:rFonts w:ascii="Arial" w:eastAsia="Times New Roman" w:hAnsi="Arial" w:cs="Arial"/>
          <w:color w:val="333333"/>
          <w:sz w:val="18"/>
          <w:szCs w:val="18"/>
        </w:rPr>
        <w:t xml:space="preserve">The </w:t>
      </w:r>
      <w:r w:rsidRPr="00C81860">
        <w:rPr>
          <w:rFonts w:ascii="Arial" w:eastAsia="Times New Roman" w:hAnsi="Arial" w:cs="Arial"/>
          <w:b/>
          <w:bCs/>
          <w:color w:val="333333"/>
          <w:sz w:val="18"/>
        </w:rPr>
        <w:t>Truth in Lending Act</w:t>
      </w:r>
      <w:r w:rsidRPr="00C81860">
        <w:rPr>
          <w:rFonts w:ascii="Arial" w:eastAsia="Times New Roman" w:hAnsi="Arial" w:cs="Arial"/>
          <w:color w:val="333333"/>
          <w:sz w:val="18"/>
          <w:szCs w:val="18"/>
        </w:rPr>
        <w:t xml:space="preserve"> (1968) requires that lenders use uniform methods for computing the cost of credit and for disclosing credit terms so you can tell how much it will cost to borrow money. It also limits your liability to $50 if your credit card is lost, stolen, or used without your authorization, and it prohibits the unsolicited issuance of credit cards. The Fair Credit Billing Act and the Fair Credit and Charge Card Disclosures Act were later additions to the Truth in Lending Act, as are many provisions of the Credit CARD Act.</w:t>
      </w:r>
    </w:p>
    <w:p w:rsidR="00C81860" w:rsidRPr="00C81860" w:rsidRDefault="00C81860" w:rsidP="00C81860">
      <w:pPr>
        <w:spacing w:before="100" w:beforeAutospacing="1" w:after="100" w:afterAutospacing="1" w:line="240" w:lineRule="auto"/>
        <w:textAlignment w:val="center"/>
        <w:rPr>
          <w:rFonts w:ascii="Arial" w:eastAsia="Times New Roman" w:hAnsi="Arial" w:cs="Arial"/>
          <w:color w:val="333333"/>
          <w:sz w:val="18"/>
          <w:szCs w:val="18"/>
        </w:rPr>
      </w:pPr>
      <w:r w:rsidRPr="00C81860">
        <w:rPr>
          <w:rFonts w:ascii="Arial" w:eastAsia="Times New Roman" w:hAnsi="Arial" w:cs="Arial"/>
          <w:color w:val="333333"/>
          <w:sz w:val="18"/>
          <w:szCs w:val="18"/>
        </w:rPr>
        <w:t xml:space="preserve">You can find more information on consumer regulations in the Federal Reserve Consumer Help's </w:t>
      </w:r>
      <w:hyperlink r:id="rId14" w:history="1">
        <w:r w:rsidRPr="00C81860">
          <w:rPr>
            <w:rFonts w:ascii="Arial" w:eastAsia="Times New Roman" w:hAnsi="Arial" w:cs="Arial"/>
            <w:color w:val="527101"/>
            <w:sz w:val="18"/>
            <w:szCs w:val="18"/>
            <w:u w:val="single"/>
          </w:rPr>
          <w:t>list of Consumer Protection Laws</w:t>
        </w:r>
      </w:hyperlink>
      <w:r w:rsidRPr="00C81860">
        <w:rPr>
          <w:rFonts w:ascii="Arial" w:eastAsia="Times New Roman" w:hAnsi="Arial" w:cs="Arial"/>
          <w:color w:val="333333"/>
          <w:sz w:val="18"/>
          <w:szCs w:val="18"/>
        </w:rPr>
        <w:t xml:space="preserve"> or the Board's </w:t>
      </w:r>
      <w:hyperlink r:id="rId15" w:history="1">
        <w:r w:rsidRPr="00C81860">
          <w:rPr>
            <w:rFonts w:ascii="Arial" w:eastAsia="Times New Roman" w:hAnsi="Arial" w:cs="Arial"/>
            <w:color w:val="527101"/>
            <w:sz w:val="18"/>
            <w:szCs w:val="18"/>
            <w:u w:val="single"/>
          </w:rPr>
          <w:t>list of regulations</w:t>
        </w:r>
      </w:hyperlink>
      <w:r w:rsidRPr="00C81860">
        <w:rPr>
          <w:rFonts w:ascii="Arial" w:eastAsia="Times New Roman" w:hAnsi="Arial" w:cs="Arial"/>
          <w:color w:val="333333"/>
          <w:sz w:val="18"/>
          <w:szCs w:val="18"/>
        </w:rPr>
        <w:t>.</w:t>
      </w:r>
    </w:p>
    <w:p w:rsidR="00E31F5E" w:rsidRDefault="00C81860"/>
    <w:sectPr w:rsidR="00E31F5E" w:rsidSect="003367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nsid w:val="0D7F616B"/>
    <w:multiLevelType w:val="multilevel"/>
    <w:tmpl w:val="16007F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1860"/>
    <w:rsid w:val="00336706"/>
    <w:rsid w:val="004C55EA"/>
    <w:rsid w:val="00C81860"/>
    <w:rsid w:val="00EC2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8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860"/>
    <w:rPr>
      <w:b/>
      <w:bCs/>
    </w:rPr>
  </w:style>
</w:styles>
</file>

<file path=word/webSettings.xml><?xml version="1.0" encoding="utf-8"?>
<w:webSettings xmlns:r="http://schemas.openxmlformats.org/officeDocument/2006/relationships" xmlns:w="http://schemas.openxmlformats.org/wordprocessingml/2006/main">
  <w:divs>
    <w:div w:id="465048551">
      <w:bodyDiv w:val="1"/>
      <w:marLeft w:val="0"/>
      <w:marRight w:val="0"/>
      <w:marTop w:val="0"/>
      <w:marBottom w:val="0"/>
      <w:divBdr>
        <w:top w:val="none" w:sz="0" w:space="0" w:color="auto"/>
        <w:left w:val="none" w:sz="0" w:space="0" w:color="auto"/>
        <w:bottom w:val="none" w:sz="0" w:space="0" w:color="auto"/>
        <w:right w:val="none" w:sz="0" w:space="0" w:color="auto"/>
      </w:divBdr>
      <w:divsChild>
        <w:div w:id="1254632522">
          <w:marLeft w:val="0"/>
          <w:marRight w:val="0"/>
          <w:marTop w:val="0"/>
          <w:marBottom w:val="0"/>
          <w:divBdr>
            <w:top w:val="none" w:sz="0" w:space="0" w:color="auto"/>
            <w:left w:val="none" w:sz="0" w:space="0" w:color="auto"/>
            <w:bottom w:val="none" w:sz="0" w:space="0" w:color="auto"/>
            <w:right w:val="none" w:sz="0" w:space="0" w:color="auto"/>
          </w:divBdr>
          <w:divsChild>
            <w:div w:id="1748725926">
              <w:marLeft w:val="0"/>
              <w:marRight w:val="0"/>
              <w:marTop w:val="0"/>
              <w:marBottom w:val="0"/>
              <w:divBdr>
                <w:top w:val="none" w:sz="0" w:space="0" w:color="auto"/>
                <w:left w:val="single" w:sz="6" w:space="12" w:color="3C5104"/>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deralreserve.gov/creditcard/errors.html" TargetMode="External"/><Relationship Id="rId13" Type="http://schemas.openxmlformats.org/officeDocument/2006/relationships/hyperlink" Target="http://www.federalreserve.gov/creditcard/glossary.html" TargetMode="External"/><Relationship Id="rId3" Type="http://schemas.openxmlformats.org/officeDocument/2006/relationships/settings" Target="settings.xml"/><Relationship Id="rId7" Type="http://schemas.openxmlformats.org/officeDocument/2006/relationships/hyperlink" Target="http://www.federalreserve.gov/creditcard/glossary.html" TargetMode="External"/><Relationship Id="rId12" Type="http://schemas.openxmlformats.org/officeDocument/2006/relationships/hyperlink" Target="http://www.federalreserve.gov/creditcard/glossar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ederalreserve.gov/consumerinfo/wyntk_creditcardrules2.htm" TargetMode="External"/><Relationship Id="rId11" Type="http://schemas.openxmlformats.org/officeDocument/2006/relationships/hyperlink" Target="http://www.federalreserve.gov/creditcard/glossary.html" TargetMode="External"/><Relationship Id="rId5" Type="http://schemas.openxmlformats.org/officeDocument/2006/relationships/hyperlink" Target="http://www.federalreserve.gov/consumerinfo/wyntk_creditcardrules.htm" TargetMode="External"/><Relationship Id="rId15" Type="http://schemas.openxmlformats.org/officeDocument/2006/relationships/hyperlink" Target="http://www.federalreserve.gov/bankinforeg/reglisting.htm" TargetMode="External"/><Relationship Id="rId10" Type="http://schemas.openxmlformats.org/officeDocument/2006/relationships/hyperlink" Target="http://www.federalreserve.gov/creditcard/glossary.html" TargetMode="External"/><Relationship Id="rId4" Type="http://schemas.openxmlformats.org/officeDocument/2006/relationships/webSettings" Target="webSettings.xml"/><Relationship Id="rId9" Type="http://schemas.openxmlformats.org/officeDocument/2006/relationships/hyperlink" Target="http://www.federalreserve.gov/creditcard/glossary.html" TargetMode="External"/><Relationship Id="rId14" Type="http://schemas.openxmlformats.org/officeDocument/2006/relationships/hyperlink" Target="http://www.federalreserveconsumerhelp.gov/index.cfm?nav=9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3666</Characters>
  <Application>Microsoft Office Word</Application>
  <DocSecurity>0</DocSecurity>
  <Lines>30</Lines>
  <Paragraphs>8</Paragraphs>
  <ScaleCrop>false</ScaleCrop>
  <Company>Toshiba</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Bailey</dc:creator>
  <cp:lastModifiedBy>Lynn Bailey</cp:lastModifiedBy>
  <cp:revision>1</cp:revision>
  <dcterms:created xsi:type="dcterms:W3CDTF">2011-05-13T04:22:00Z</dcterms:created>
  <dcterms:modified xsi:type="dcterms:W3CDTF">2011-05-13T04:23:00Z</dcterms:modified>
</cp:coreProperties>
</file>